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18" w:rsidRDefault="00601410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4228465</wp:posOffset>
            </wp:positionH>
            <wp:positionV relativeFrom="paragraph">
              <wp:posOffset>133350</wp:posOffset>
            </wp:positionV>
            <wp:extent cx="1643380" cy="2762885"/>
            <wp:effectExtent l="19050" t="0" r="0" b="0"/>
            <wp:wrapSquare wrapText="bothSides"/>
            <wp:docPr id="4" name="Immagine 4" descr="Risultati immagini per Vaticano. alabar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Vaticano. alabard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276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10F">
        <w:rPr>
          <w:noProof/>
          <w:lang w:eastAsia="it-IT"/>
        </w:rPr>
        <w:drawing>
          <wp:inline distT="0" distB="0" distL="0" distR="0">
            <wp:extent cx="1236980" cy="571500"/>
            <wp:effectExtent l="19050" t="0" r="1270" b="0"/>
            <wp:docPr id="1" name="Immagine 1" descr="Trecc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ccan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10F" w:rsidRPr="00FD710F" w:rsidRDefault="00FD710F" w:rsidP="00FD710F">
      <w:pPr>
        <w:spacing w:before="212" w:after="106" w:line="572" w:lineRule="atLeast"/>
        <w:outlineLvl w:val="2"/>
        <w:rPr>
          <w:rFonts w:ascii="Times New Roman" w:eastAsia="Times New Roman" w:hAnsi="Times New Roman" w:cs="Times New Roman"/>
          <w:color w:val="424242"/>
          <w:sz w:val="51"/>
          <w:szCs w:val="51"/>
          <w:lang w:eastAsia="it-IT"/>
        </w:rPr>
      </w:pPr>
      <w:r w:rsidRPr="00FD710F">
        <w:rPr>
          <w:rFonts w:ascii="Times New Roman" w:eastAsia="Times New Roman" w:hAnsi="Times New Roman" w:cs="Times New Roman"/>
          <w:color w:val="424242"/>
          <w:sz w:val="51"/>
          <w:szCs w:val="51"/>
          <w:lang w:eastAsia="it-IT"/>
        </w:rPr>
        <w:t>alabarda</w:t>
      </w:r>
    </w:p>
    <w:p w:rsidR="00FD710F" w:rsidRPr="00FD710F" w:rsidRDefault="00FD710F" w:rsidP="00FD710F">
      <w:pPr>
        <w:spacing w:after="106" w:line="240" w:lineRule="auto"/>
        <w:rPr>
          <w:rFonts w:ascii="Arial" w:eastAsia="Times New Roman" w:hAnsi="Arial" w:cs="Arial"/>
          <w:color w:val="777777"/>
          <w:sz w:val="15"/>
          <w:szCs w:val="15"/>
          <w:lang w:eastAsia="it-IT"/>
        </w:rPr>
      </w:pPr>
      <w:r w:rsidRPr="00FD710F">
        <w:rPr>
          <w:rFonts w:ascii="Arial" w:eastAsia="Times New Roman" w:hAnsi="Arial" w:cs="Arial"/>
          <w:color w:val="777777"/>
          <w:sz w:val="15"/>
          <w:szCs w:val="15"/>
          <w:lang w:eastAsia="it-IT"/>
        </w:rPr>
        <w:t xml:space="preserve">Enciclopedie on </w:t>
      </w:r>
      <w:proofErr w:type="spellStart"/>
      <w:r w:rsidRPr="00FD710F">
        <w:rPr>
          <w:rFonts w:ascii="Arial" w:eastAsia="Times New Roman" w:hAnsi="Arial" w:cs="Arial"/>
          <w:color w:val="777777"/>
          <w:sz w:val="15"/>
          <w:szCs w:val="15"/>
          <w:lang w:eastAsia="it-IT"/>
        </w:rPr>
        <w:t>line</w:t>
      </w:r>
      <w:proofErr w:type="spellEnd"/>
    </w:p>
    <w:p w:rsidR="00FD710F" w:rsidRPr="00FD710F" w:rsidRDefault="00920872" w:rsidP="00FD710F">
      <w:pPr>
        <w:spacing w:after="0" w:line="296" w:lineRule="atLeast"/>
        <w:rPr>
          <w:rFonts w:ascii="Arial" w:eastAsia="Times New Roman" w:hAnsi="Arial" w:cs="Arial"/>
          <w:color w:val="000000"/>
          <w:sz w:val="17"/>
          <w:szCs w:val="17"/>
          <w:lang w:eastAsia="it-IT"/>
        </w:rPr>
      </w:pPr>
      <w:hyperlink r:id="rId8" w:history="1">
        <w:r w:rsidR="00FD710F" w:rsidRPr="00FD710F">
          <w:rPr>
            <w:rFonts w:ascii="Times New Roman" w:eastAsia="Times New Roman" w:hAnsi="Times New Roman" w:cs="Times New Roman"/>
            <w:b/>
            <w:bCs/>
            <w:color w:val="CC0033"/>
            <w:sz w:val="21"/>
            <w:u w:val="single"/>
            <w:lang w:eastAsia="it-IT"/>
          </w:rPr>
          <w:t>alabarda</w:t>
        </w:r>
      </w:hyperlink>
      <w:r w:rsidR="00FD710F" w:rsidRPr="00FD710F">
        <w:rPr>
          <w:rFonts w:ascii="Arial" w:eastAsia="Times New Roman" w:hAnsi="Arial" w:cs="Arial"/>
          <w:color w:val="000000"/>
          <w:sz w:val="17"/>
          <w:lang w:eastAsia="it-IT"/>
        </w:rPr>
        <w:t> </w:t>
      </w:r>
      <w:r w:rsidR="00FD710F" w:rsidRPr="00FD710F">
        <w:rPr>
          <w:rFonts w:ascii="Arial" w:eastAsia="Times New Roman" w:hAnsi="Arial" w:cs="Arial"/>
          <w:color w:val="000000"/>
          <w:sz w:val="17"/>
          <w:szCs w:val="17"/>
          <w:lang w:eastAsia="it-IT"/>
        </w:rPr>
        <w:t xml:space="preserve">Arma bianca in asta da punta e taglio, costituita da un astile di legno lungo circa m 1,70, che porta un ferro forgiato in tre elementi: cuspide (o spuntone), spesso a due taglienti, e, su lati opposti, una lama di scure e un rostro, detto anche ‘becco di </w:t>
      </w:r>
      <w:proofErr w:type="spellStart"/>
      <w:r w:rsidR="00FD710F" w:rsidRPr="00FD710F">
        <w:rPr>
          <w:rFonts w:ascii="Arial" w:eastAsia="Times New Roman" w:hAnsi="Arial" w:cs="Arial"/>
          <w:color w:val="000000"/>
          <w:sz w:val="17"/>
          <w:szCs w:val="17"/>
          <w:lang w:eastAsia="it-IT"/>
        </w:rPr>
        <w:t>falco’</w:t>
      </w:r>
      <w:proofErr w:type="spellEnd"/>
      <w:r w:rsidR="00FD710F" w:rsidRPr="00FD710F">
        <w:rPr>
          <w:rFonts w:ascii="Arial" w:eastAsia="Times New Roman" w:hAnsi="Arial" w:cs="Arial"/>
          <w:color w:val="000000"/>
          <w:sz w:val="17"/>
          <w:szCs w:val="17"/>
          <w:lang w:eastAsia="it-IT"/>
        </w:rPr>
        <w:t>. L’a. armava fanti appiedati ed era usata contro le cavallerie.</w:t>
      </w:r>
    </w:p>
    <w:p w:rsidR="00FD710F" w:rsidRPr="00FD710F" w:rsidRDefault="00FD710F" w:rsidP="00FD710F">
      <w:pPr>
        <w:spacing w:after="159" w:line="296" w:lineRule="atLeast"/>
        <w:rPr>
          <w:rFonts w:ascii="Arial" w:eastAsia="Times New Roman" w:hAnsi="Arial" w:cs="Arial"/>
          <w:color w:val="000000"/>
          <w:sz w:val="17"/>
          <w:szCs w:val="17"/>
          <w:lang w:eastAsia="it-IT"/>
        </w:rPr>
      </w:pPr>
      <w:r w:rsidRPr="00FD710F">
        <w:rPr>
          <w:rFonts w:ascii="Arial" w:eastAsia="Times New Roman" w:hAnsi="Arial" w:cs="Arial"/>
          <w:color w:val="000000"/>
          <w:sz w:val="17"/>
          <w:szCs w:val="17"/>
          <w:lang w:eastAsia="it-IT"/>
        </w:rPr>
        <w:t>Importata, sembra, dalla Cina, l’a. si diffuse in</w:t>
      </w:r>
      <w:r w:rsidRPr="00FD710F">
        <w:rPr>
          <w:rFonts w:ascii="Arial" w:eastAsia="Times New Roman" w:hAnsi="Arial" w:cs="Arial"/>
          <w:color w:val="000000"/>
          <w:sz w:val="17"/>
          <w:lang w:eastAsia="it-IT"/>
        </w:rPr>
        <w:t> </w:t>
      </w:r>
      <w:hyperlink r:id="rId9" w:history="1">
        <w:r w:rsidRPr="00FD710F">
          <w:rPr>
            <w:rFonts w:ascii="Arial" w:eastAsia="Times New Roman" w:hAnsi="Arial" w:cs="Arial"/>
            <w:color w:val="CC0033"/>
            <w:sz w:val="17"/>
            <w:u w:val="single"/>
            <w:lang w:eastAsia="it-IT"/>
          </w:rPr>
          <w:t>Europa</w:t>
        </w:r>
      </w:hyperlink>
      <w:r w:rsidRPr="00FD710F">
        <w:rPr>
          <w:rFonts w:ascii="Arial" w:eastAsia="Times New Roman" w:hAnsi="Arial" w:cs="Arial"/>
          <w:color w:val="000000"/>
          <w:sz w:val="17"/>
          <w:lang w:eastAsia="it-IT"/>
        </w:rPr>
        <w:t> </w:t>
      </w:r>
      <w:r w:rsidRPr="00FD710F">
        <w:rPr>
          <w:rFonts w:ascii="Arial" w:eastAsia="Times New Roman" w:hAnsi="Arial" w:cs="Arial"/>
          <w:color w:val="000000"/>
          <w:sz w:val="17"/>
          <w:szCs w:val="17"/>
          <w:lang w:eastAsia="it-IT"/>
        </w:rPr>
        <w:t>sul finire del sec. 14°; fu arma preferita dalle fanterie svizzere. Il tramonto fu segnato dal generale diffondersi delle armi da fuoco. Nel Seicento divenne arma da parata o caratteristica delle guardie di palazzo con funzioni di rappresentanza; attualmente è in dotazione alla</w:t>
      </w:r>
      <w:r w:rsidRPr="00FD710F">
        <w:rPr>
          <w:rFonts w:ascii="Arial" w:eastAsia="Times New Roman" w:hAnsi="Arial" w:cs="Arial"/>
          <w:color w:val="000000"/>
          <w:sz w:val="17"/>
          <w:lang w:eastAsia="it-IT"/>
        </w:rPr>
        <w:t> </w:t>
      </w:r>
      <w:hyperlink r:id="rId10" w:history="1">
        <w:r w:rsidRPr="00FD710F">
          <w:rPr>
            <w:rFonts w:ascii="Arial" w:eastAsia="Times New Roman" w:hAnsi="Arial" w:cs="Arial"/>
            <w:color w:val="CC0033"/>
            <w:sz w:val="17"/>
            <w:u w:val="single"/>
            <w:lang w:eastAsia="it-IT"/>
          </w:rPr>
          <w:t>Guardia Svizzera</w:t>
        </w:r>
      </w:hyperlink>
      <w:r w:rsidRPr="00FD710F">
        <w:rPr>
          <w:rFonts w:ascii="Arial" w:eastAsia="Times New Roman" w:hAnsi="Arial" w:cs="Arial"/>
          <w:color w:val="000000"/>
          <w:sz w:val="17"/>
          <w:lang w:eastAsia="it-IT"/>
        </w:rPr>
        <w:t> </w:t>
      </w:r>
      <w:r w:rsidRPr="00FD710F">
        <w:rPr>
          <w:rFonts w:ascii="Arial" w:eastAsia="Times New Roman" w:hAnsi="Arial" w:cs="Arial"/>
          <w:color w:val="000000"/>
          <w:sz w:val="17"/>
          <w:szCs w:val="17"/>
          <w:lang w:eastAsia="it-IT"/>
        </w:rPr>
        <w:t>del Vaticano.</w:t>
      </w:r>
    </w:p>
    <w:p w:rsidR="00FD710F" w:rsidRPr="00FD710F" w:rsidRDefault="00601410" w:rsidP="00601410">
      <w:pPr>
        <w:tabs>
          <w:tab w:val="center" w:pos="8222"/>
        </w:tabs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it-IT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it-IT"/>
        </w:rPr>
        <w:tab/>
      </w:r>
      <w:r w:rsidR="00FD710F" w:rsidRPr="00FD710F">
        <w:rPr>
          <w:rFonts w:ascii="Arial" w:eastAsia="Times New Roman" w:hAnsi="Arial" w:cs="Arial"/>
          <w:color w:val="000000"/>
          <w:sz w:val="14"/>
          <w:szCs w:val="14"/>
          <w:lang w:eastAsia="it-IT"/>
        </w:rPr>
        <w:t>Alabarda</w:t>
      </w:r>
      <w:r w:rsidR="00FD710F">
        <w:rPr>
          <w:rFonts w:ascii="Arial" w:eastAsia="Times New Roman" w:hAnsi="Arial" w:cs="Arial"/>
          <w:color w:val="000000"/>
          <w:sz w:val="14"/>
          <w:szCs w:val="14"/>
          <w:lang w:eastAsia="it-IT"/>
        </w:rPr>
        <w:t xml:space="preserve"> </w:t>
      </w:r>
    </w:p>
    <w:p w:rsidR="00FD710F" w:rsidRPr="00FD710F" w:rsidRDefault="00FD710F" w:rsidP="00FD710F">
      <w:pPr>
        <w:spacing w:before="212" w:after="106" w:line="572" w:lineRule="atLeast"/>
        <w:outlineLvl w:val="2"/>
        <w:rPr>
          <w:rFonts w:ascii="Times New Roman" w:eastAsia="Times New Roman" w:hAnsi="Times New Roman" w:cs="Times New Roman"/>
          <w:color w:val="424242"/>
          <w:sz w:val="51"/>
          <w:szCs w:val="51"/>
          <w:lang w:eastAsia="it-IT"/>
        </w:rPr>
      </w:pPr>
      <w:r w:rsidRPr="00FD710F">
        <w:rPr>
          <w:rFonts w:ascii="Times New Roman" w:eastAsia="Times New Roman" w:hAnsi="Times New Roman" w:cs="Times New Roman"/>
          <w:color w:val="424242"/>
          <w:sz w:val="51"/>
          <w:szCs w:val="51"/>
          <w:lang w:eastAsia="it-IT"/>
        </w:rPr>
        <w:t>ALABARDA</w:t>
      </w:r>
    </w:p>
    <w:p w:rsidR="00FD710F" w:rsidRPr="00FD710F" w:rsidRDefault="00FD710F" w:rsidP="00FD710F">
      <w:pPr>
        <w:spacing w:after="106" w:line="240" w:lineRule="auto"/>
        <w:rPr>
          <w:rFonts w:ascii="Arial" w:eastAsia="Times New Roman" w:hAnsi="Arial" w:cs="Arial"/>
          <w:color w:val="777777"/>
          <w:sz w:val="15"/>
          <w:szCs w:val="15"/>
          <w:lang w:eastAsia="it-IT"/>
        </w:rPr>
      </w:pPr>
      <w:r w:rsidRPr="00FD710F">
        <w:rPr>
          <w:rFonts w:ascii="Arial" w:eastAsia="Times New Roman" w:hAnsi="Arial" w:cs="Arial"/>
          <w:color w:val="777777"/>
          <w:sz w:val="15"/>
          <w:szCs w:val="15"/>
          <w:lang w:eastAsia="it-IT"/>
        </w:rPr>
        <w:t>Enciclopedia Italiana (1929)</w:t>
      </w:r>
    </w:p>
    <w:p w:rsidR="00FD710F" w:rsidRPr="00FD710F" w:rsidRDefault="00FD710F" w:rsidP="00FD710F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FD710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di</w:t>
      </w:r>
      <w:r w:rsidRPr="00FD710F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 w:rsidRPr="00FD710F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 xml:space="preserve">Mariano </w:t>
      </w:r>
      <w:proofErr w:type="spellStart"/>
      <w:r w:rsidRPr="00FD710F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Borgatti</w:t>
      </w:r>
      <w:proofErr w:type="spellEnd"/>
    </w:p>
    <w:p w:rsidR="00FD710F" w:rsidRPr="00FD710F" w:rsidRDefault="00FD710F" w:rsidP="00FD710F">
      <w:pPr>
        <w:spacing w:after="225" w:line="420" w:lineRule="atLeas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FD710F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ALABARDA</w:t>
      </w:r>
      <w:r w:rsidRPr="00FD710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(forse dall'arabo </w:t>
      </w:r>
      <w:proofErr w:type="spellStart"/>
      <w:r w:rsidRPr="00FD710F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ḥarbah</w:t>
      </w:r>
      <w:proofErr w:type="spellEnd"/>
      <w:r w:rsidRPr="00FD710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; </w:t>
      </w:r>
      <w:proofErr w:type="spellStart"/>
      <w:r w:rsidRPr="00FD710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fr</w:t>
      </w:r>
      <w:proofErr w:type="spellEnd"/>
      <w:r w:rsidRPr="00FD710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 </w:t>
      </w:r>
      <w:proofErr w:type="spellStart"/>
      <w:r w:rsidRPr="00FD710F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hallebarde</w:t>
      </w:r>
      <w:proofErr w:type="spellEnd"/>
      <w:r w:rsidRPr="00FD710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; sp. </w:t>
      </w:r>
      <w:r w:rsidRPr="00FD710F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alabarda</w:t>
      </w:r>
      <w:r w:rsidRPr="00FD710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; </w:t>
      </w:r>
      <w:proofErr w:type="spellStart"/>
      <w:r w:rsidRPr="00FD710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ted</w:t>
      </w:r>
      <w:proofErr w:type="spellEnd"/>
      <w:r w:rsidRPr="00FD710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 </w:t>
      </w:r>
      <w:proofErr w:type="spellStart"/>
      <w:r w:rsidRPr="00FD710F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Hellebarde</w:t>
      </w:r>
      <w:proofErr w:type="spellEnd"/>
      <w:r w:rsidRPr="00FD710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; </w:t>
      </w:r>
      <w:proofErr w:type="spellStart"/>
      <w:r w:rsidRPr="00FD710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ingl</w:t>
      </w:r>
      <w:proofErr w:type="spellEnd"/>
      <w:r w:rsidRPr="00FD710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 </w:t>
      </w:r>
      <w:proofErr w:type="spellStart"/>
      <w:r w:rsidRPr="00FD710F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halberd</w:t>
      </w:r>
      <w:proofErr w:type="spellEnd"/>
      <w:r w:rsidRPr="00FD710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). - Arma da offesa, inastata, che si compone di un ferro fermato all'asta, foggiato superiormente a spuntone, a spiedo, o a lancia acuta e tagliente da </w:t>
      </w:r>
      <w:proofErr w:type="spellStart"/>
      <w:r w:rsidRPr="00FD710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ambe</w:t>
      </w:r>
      <w:proofErr w:type="spellEnd"/>
      <w:r w:rsidRPr="00FD710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le parti, e che, presso il punto d'attacco, ha una specie di corta scure da una parte e una o più punte dall'altra. Invece della piccola scure, alcune alabarde hanno una mezzaluna a corna appuntite. Questa arma bianca, efficacissima per caricare il nemico, arrestandone l'impeto con la punta e menando fendenti col taglio, sembra fosse in uso da tempo immemorabile in Cina, e si diffondesse in Europa soltanto sul finire del 1300, attraverso la Scandinavia e l'</w:t>
      </w:r>
      <w:proofErr w:type="spellStart"/>
      <w:r w:rsidRPr="00FD710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Allemagna</w:t>
      </w:r>
      <w:proofErr w:type="spellEnd"/>
      <w:r w:rsidRPr="00FD710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 Più tardi gli Svizzeri l'introdussero in Italia nella loro prima calata nel 1422, mentre in Francia entrò solo al tempo di Luigi XI (1461-1483). Fu arma preferita per lungo tempo dai soldati tedeschi (</w:t>
      </w:r>
      <w:proofErr w:type="spellStart"/>
      <w:r w:rsidRPr="00FD710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Lanzi</w:t>
      </w:r>
      <w:proofErr w:type="spellEnd"/>
      <w:r w:rsidRPr="00FD710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), che, combattendo e predando, percorsero l'Italia per tutto il Cinquecento, a soldo ora dell'uno ora dell'altro principe. Nel Seicento, diffusosi e perfezionatosi l'uso delle armi da fuoco, l'alabarda si trasformò in arma di parata, ornandosi d'incisioni e di trafori, sbizzarrendosi alquanto nelle forme del ferro e specialmente della scure, che per la sua stessa posizione si prestava a degenerare in figura decorativa. Ebbero alabarde le guardie tedesche al servizio dei principi di Piemonte nei secoli XVII e XVIII, le guardie del duca di Parma, i veterani di Napoli, quando facevano </w:t>
      </w:r>
      <w:r w:rsidRPr="00FD710F">
        <w:rPr>
          <w:rFonts w:ascii="Arial" w:eastAsia="Times New Roman" w:hAnsi="Arial" w:cs="Arial"/>
          <w:color w:val="000000"/>
          <w:sz w:val="24"/>
          <w:szCs w:val="24"/>
          <w:lang w:eastAsia="it-IT"/>
        </w:rPr>
        <w:lastRenderedPageBreak/>
        <w:t>la guardia a corte; e l'hanno, al presente, le guardie svizzere in Vaticano e gli </w:t>
      </w:r>
      <w:proofErr w:type="spellStart"/>
      <w:r w:rsidRPr="00FD710F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alabarderos</w:t>
      </w:r>
      <w:proofErr w:type="spellEnd"/>
      <w:r w:rsidRPr="00FD710F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 </w:t>
      </w:r>
      <w:r w:rsidRPr="00FD710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della corte </w:t>
      </w:r>
      <w:proofErr w:type="spellStart"/>
      <w:r w:rsidRPr="00FD710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spagnuola</w:t>
      </w:r>
      <w:proofErr w:type="spellEnd"/>
      <w:r w:rsidRPr="00FD710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:rsidR="008F7272" w:rsidRDefault="00311F33" w:rsidP="00FD710F">
      <w:pPr>
        <w:spacing w:after="225" w:line="420" w:lineRule="atLeas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1346200</wp:posOffset>
            </wp:positionH>
            <wp:positionV relativeFrom="paragraph">
              <wp:posOffset>629920</wp:posOffset>
            </wp:positionV>
            <wp:extent cx="4782185" cy="7692390"/>
            <wp:effectExtent l="19050" t="0" r="0" b="0"/>
            <wp:wrapSquare wrapText="bothSides"/>
            <wp:docPr id="2" name="Immagine 21" descr="https://upload.wikimedia.org/wikipedia/commons/thumb/8/81/I_promessi_sposi_%281840%29.djvu/page249-1024px-I_promessi_sposi_%281840%29.dj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upload.wikimedia.org/wikipedia/commons/thumb/8/81/I_promessi_sposi_%281840%29.djvu/page249-1024px-I_promessi_sposi_%281840%29.djv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7389" t="7311" r="14778" b="9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185" cy="769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10F" w:rsidRPr="00FD710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Per ciò che riguarda lo sviluppo delle forme di quest'arma, giova notare che le alabarde aventi la scure con taglio rettilineo o poco curvo in fuori o anche molto curvo, ma ad arco convesso, sono dei secoli XV e XVI e anche dei successivi (con imitazione delle forme precedenti); mentre quelle che hanno la scure a mezzaluna concava con due punte acute e il taglio all'interno nella concavità, non vanno più indietro della seconda metà del Cinquecento. Le aste non hanno particolarità caratteristiche; sono di legno, della lunghezza di due metri e mezzo, o poco meno.</w:t>
      </w:r>
      <w:r w:rsidRPr="00311F33">
        <w:rPr>
          <w:noProof/>
          <w:lang w:eastAsia="it-IT"/>
        </w:rPr>
        <w:t xml:space="preserve"> </w:t>
      </w:r>
    </w:p>
    <w:p w:rsidR="00FD710F" w:rsidRDefault="00FD710F" w:rsidP="00FD710F">
      <w:pPr>
        <w:pStyle w:val="Iniziomodulo-z"/>
      </w:pPr>
      <w:r>
        <w:t>Inizio modulo</w:t>
      </w:r>
    </w:p>
    <w:p w:rsidR="00FD710F" w:rsidRDefault="00FD710F" w:rsidP="00601410">
      <w:pPr>
        <w:pStyle w:val="Titolo3"/>
        <w:pageBreakBefore/>
        <w:shd w:val="clear" w:color="auto" w:fill="F2F2F2"/>
        <w:spacing w:before="212" w:beforeAutospacing="0" w:after="106" w:afterAutospacing="0"/>
        <w:rPr>
          <w:b w:val="0"/>
          <w:bCs w:val="0"/>
          <w:i/>
          <w:iCs/>
          <w:color w:val="000000"/>
          <w:sz w:val="23"/>
          <w:szCs w:val="23"/>
        </w:rPr>
      </w:pPr>
      <w:r>
        <w:rPr>
          <w:b w:val="0"/>
          <w:bCs w:val="0"/>
          <w:i/>
          <w:iCs/>
          <w:color w:val="000000"/>
          <w:sz w:val="23"/>
          <w:szCs w:val="23"/>
        </w:rPr>
        <w:lastRenderedPageBreak/>
        <w:t>Vocabolario</w:t>
      </w:r>
    </w:p>
    <w:p w:rsidR="00FD710F" w:rsidRDefault="00920872" w:rsidP="00FD710F">
      <w:pPr>
        <w:numPr>
          <w:ilvl w:val="0"/>
          <w:numId w:val="3"/>
        </w:numPr>
        <w:shd w:val="clear" w:color="auto" w:fill="F2F2F2"/>
        <w:spacing w:before="100" w:beforeAutospacing="1" w:after="100" w:afterAutospacing="1" w:line="240" w:lineRule="auto"/>
        <w:rPr>
          <w:rStyle w:val="Collegamentoipertestuale"/>
          <w:rFonts w:ascii="Arial" w:hAnsi="Arial" w:cs="Arial"/>
          <w:color w:val="0064BE"/>
          <w:sz w:val="15"/>
          <w:szCs w:val="15"/>
        </w:rPr>
      </w:pPr>
      <w:r w:rsidRPr="00920872">
        <w:rPr>
          <w:rFonts w:ascii="Arial" w:hAnsi="Arial" w:cs="Arial"/>
          <w:color w:val="000000"/>
          <w:sz w:val="15"/>
          <w:szCs w:val="15"/>
        </w:rPr>
        <w:fldChar w:fldCharType="begin"/>
      </w:r>
      <w:r w:rsidR="00FD710F">
        <w:rPr>
          <w:rFonts w:ascii="Arial" w:hAnsi="Arial" w:cs="Arial"/>
          <w:color w:val="000000"/>
          <w:sz w:val="15"/>
          <w:szCs w:val="15"/>
        </w:rPr>
        <w:instrText xml:space="preserve"> HYPERLINK "http://www.treccani.it/vocabolario/alabardato/" </w:instrText>
      </w:r>
      <w:r w:rsidRPr="00920872">
        <w:rPr>
          <w:rFonts w:ascii="Arial" w:hAnsi="Arial" w:cs="Arial"/>
          <w:color w:val="000000"/>
          <w:sz w:val="15"/>
          <w:szCs w:val="15"/>
        </w:rPr>
        <w:fldChar w:fldCharType="separate"/>
      </w:r>
    </w:p>
    <w:p w:rsidR="00FD710F" w:rsidRDefault="00FD710F" w:rsidP="00875BA6">
      <w:pPr>
        <w:pStyle w:val="Titolo5"/>
        <w:shd w:val="clear" w:color="auto" w:fill="F2F2F2"/>
        <w:spacing w:before="106" w:after="106" w:line="254" w:lineRule="atLeast"/>
        <w:ind w:left="720"/>
        <w:rPr>
          <w:rFonts w:ascii="Arial" w:hAnsi="Arial" w:cs="Arial"/>
          <w:color w:val="000000"/>
          <w:sz w:val="15"/>
          <w:szCs w:val="15"/>
        </w:rPr>
      </w:pPr>
      <w:r>
        <w:rPr>
          <w:rFonts w:ascii="inherit" w:hAnsi="inherit" w:cs="Arial"/>
          <w:color w:val="CC0033"/>
          <w:sz w:val="17"/>
          <w:szCs w:val="17"/>
          <w:u w:val="single"/>
        </w:rPr>
        <w:t>alabardato</w:t>
      </w:r>
      <w:r w:rsidR="00920872">
        <w:rPr>
          <w:rFonts w:ascii="Arial" w:hAnsi="Arial" w:cs="Arial"/>
          <w:color w:val="000000"/>
          <w:sz w:val="15"/>
          <w:szCs w:val="15"/>
        </w:rPr>
        <w:fldChar w:fldCharType="end"/>
      </w:r>
    </w:p>
    <w:p w:rsidR="00FD710F" w:rsidRDefault="00FD710F" w:rsidP="00FD710F">
      <w:pPr>
        <w:shd w:val="clear" w:color="auto" w:fill="F2F2F2"/>
        <w:spacing w:beforeAutospacing="1" w:afterAutospacing="1" w:line="233" w:lineRule="atLeast"/>
        <w:ind w:left="7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alabardato agg. [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der</w:t>
      </w:r>
      <w:proofErr w:type="spellEnd"/>
      <w:r>
        <w:rPr>
          <w:rFonts w:ascii="Arial" w:hAnsi="Arial" w:cs="Arial"/>
          <w:color w:val="000000"/>
          <w:sz w:val="15"/>
          <w:szCs w:val="15"/>
        </w:rPr>
        <w:t>. di alabarda]. – Armato di alabarda, che porta l’alabarda: soldati alabardato; nello sport, sono detti alabardati (sost.) i calciatori della Triestina (dall’alabarda che è nello stemma della città di Trieste e sulla maglia dei giocatori).</w:t>
      </w:r>
    </w:p>
    <w:p w:rsidR="00FD710F" w:rsidRDefault="00920872" w:rsidP="00FD710F">
      <w:pPr>
        <w:numPr>
          <w:ilvl w:val="0"/>
          <w:numId w:val="3"/>
        </w:numPr>
        <w:shd w:val="clear" w:color="auto" w:fill="F2F2F2"/>
        <w:spacing w:before="100" w:beforeAutospacing="1" w:after="100" w:afterAutospacing="1" w:line="240" w:lineRule="auto"/>
        <w:rPr>
          <w:rStyle w:val="Collegamentoipertestuale"/>
          <w:color w:val="0064BE"/>
        </w:rPr>
      </w:pPr>
      <w:r w:rsidRPr="00920872">
        <w:rPr>
          <w:rFonts w:ascii="Arial" w:hAnsi="Arial" w:cs="Arial"/>
          <w:color w:val="000000"/>
          <w:sz w:val="15"/>
          <w:szCs w:val="15"/>
        </w:rPr>
        <w:fldChar w:fldCharType="begin"/>
      </w:r>
      <w:r w:rsidR="00FD710F">
        <w:rPr>
          <w:rFonts w:ascii="Arial" w:hAnsi="Arial" w:cs="Arial"/>
          <w:color w:val="000000"/>
          <w:sz w:val="15"/>
          <w:szCs w:val="15"/>
        </w:rPr>
        <w:instrText xml:space="preserve"> HYPERLINK "http://www.treccani.it/vocabolario/alabardiere/" </w:instrText>
      </w:r>
      <w:r w:rsidRPr="00920872">
        <w:rPr>
          <w:rFonts w:ascii="Arial" w:hAnsi="Arial" w:cs="Arial"/>
          <w:color w:val="000000"/>
          <w:sz w:val="15"/>
          <w:szCs w:val="15"/>
        </w:rPr>
        <w:fldChar w:fldCharType="separate"/>
      </w:r>
    </w:p>
    <w:p w:rsidR="00FD710F" w:rsidRDefault="00FD710F" w:rsidP="00875BA6">
      <w:pPr>
        <w:pStyle w:val="Titolo5"/>
        <w:shd w:val="clear" w:color="auto" w:fill="F2F2F2"/>
        <w:spacing w:before="106" w:after="106" w:line="254" w:lineRule="atLeast"/>
        <w:ind w:left="720"/>
        <w:rPr>
          <w:rFonts w:ascii="Arial" w:hAnsi="Arial" w:cs="Arial"/>
          <w:color w:val="000000"/>
          <w:sz w:val="15"/>
          <w:szCs w:val="15"/>
        </w:rPr>
      </w:pPr>
      <w:r>
        <w:rPr>
          <w:rFonts w:ascii="inherit" w:hAnsi="inherit" w:cs="Arial"/>
          <w:color w:val="CC0033"/>
          <w:sz w:val="17"/>
          <w:szCs w:val="17"/>
          <w:u w:val="single"/>
        </w:rPr>
        <w:t>alabardière</w:t>
      </w:r>
      <w:r w:rsidR="00920872">
        <w:rPr>
          <w:rFonts w:ascii="Arial" w:hAnsi="Arial" w:cs="Arial"/>
          <w:color w:val="000000"/>
          <w:sz w:val="15"/>
          <w:szCs w:val="15"/>
        </w:rPr>
        <w:fldChar w:fldCharType="end"/>
      </w:r>
    </w:p>
    <w:p w:rsidR="00FD710F" w:rsidRDefault="00FD710F" w:rsidP="00FD710F">
      <w:pPr>
        <w:shd w:val="clear" w:color="auto" w:fill="F2F2F2"/>
        <w:spacing w:beforeAutospacing="1" w:afterAutospacing="1" w:line="233" w:lineRule="atLeast"/>
        <w:ind w:left="7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alabardière s. m. [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der</w:t>
      </w:r>
      <w:proofErr w:type="spellEnd"/>
      <w:r>
        <w:rPr>
          <w:rFonts w:ascii="Arial" w:hAnsi="Arial" w:cs="Arial"/>
          <w:color w:val="000000"/>
          <w:sz w:val="15"/>
          <w:szCs w:val="15"/>
        </w:rPr>
        <w:t>. di alabarda]. – Milite armato d’alabarda: pochi momenti dopo, arriva il capitano di giustizia, con una scorta d’alabardieri (Manzoni).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41"/>
        <w:gridCol w:w="1145"/>
      </w:tblGrid>
      <w:tr w:rsidR="008F7272" w:rsidRPr="008F7272" w:rsidTr="008F7272">
        <w:trPr>
          <w:tblCellSpacing w:w="15" w:type="dxa"/>
        </w:trPr>
        <w:tc>
          <w:tcPr>
            <w:tcW w:w="4000" w:type="pct"/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8F7272" w:rsidRPr="008F7272" w:rsidRDefault="008F7272" w:rsidP="008F727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52525"/>
                <w:sz w:val="13"/>
                <w:szCs w:val="13"/>
                <w:lang w:eastAsia="it-IT"/>
              </w:rPr>
            </w:pPr>
            <w:r w:rsidRPr="008F7272">
              <w:rPr>
                <w:rFonts w:ascii="Georgia" w:eastAsia="Times New Roman" w:hAnsi="Georgia" w:cs="Times New Roman"/>
                <w:color w:val="252525"/>
                <w:sz w:val="13"/>
                <w:szCs w:val="13"/>
                <w:lang w:eastAsia="it-IT"/>
              </w:rPr>
              <w:t>CAPITOLO XII.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144" w:type="dxa"/>
            </w:tcMar>
            <w:vAlign w:val="center"/>
            <w:hideMark/>
          </w:tcPr>
          <w:p w:rsidR="008F7272" w:rsidRPr="008F7272" w:rsidRDefault="008F7272" w:rsidP="008F7272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252525"/>
                <w:sz w:val="13"/>
                <w:szCs w:val="13"/>
                <w:lang w:eastAsia="it-IT"/>
              </w:rPr>
            </w:pPr>
            <w:r w:rsidRPr="008F7272">
              <w:rPr>
                <w:rFonts w:ascii="Georgia" w:eastAsia="Times New Roman" w:hAnsi="Georgia" w:cs="Times New Roman"/>
                <w:color w:val="252525"/>
                <w:sz w:val="13"/>
                <w:szCs w:val="13"/>
                <w:lang w:eastAsia="it-IT"/>
              </w:rPr>
              <w:t>243</w:t>
            </w:r>
          </w:p>
        </w:tc>
      </w:tr>
    </w:tbl>
    <w:p w:rsidR="008F7272" w:rsidRPr="008F7272" w:rsidRDefault="00920872" w:rsidP="008F7272">
      <w:pPr>
        <w:spacing w:before="9" w:after="24" w:line="240" w:lineRule="auto"/>
        <w:rPr>
          <w:rFonts w:ascii="Georgia" w:eastAsia="Times New Roman" w:hAnsi="Georgia" w:cs="Times New Roman"/>
          <w:color w:val="252525"/>
          <w:sz w:val="13"/>
          <w:szCs w:val="13"/>
          <w:lang w:eastAsia="it-IT"/>
        </w:rPr>
      </w:pPr>
      <w:r w:rsidRPr="00920872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5" style="width:0;height:.45pt" o:hrstd="t" o:hrnoshade="t" o:hr="t" stroked="f"/>
        </w:pict>
      </w:r>
      <w:r w:rsidR="008F7272" w:rsidRPr="008F7272">
        <w:rPr>
          <w:rFonts w:ascii="Georgia" w:eastAsia="Times New Roman" w:hAnsi="Georgia" w:cs="Times New Roman"/>
          <w:color w:val="252525"/>
          <w:sz w:val="13"/>
          <w:szCs w:val="13"/>
          <w:lang w:eastAsia="it-IT"/>
        </w:rPr>
        <w:t xml:space="preserve">Nella strada chiamata la Corsia de’ Servi, c’era, e c’è tuttavia un forno, che conserva lo stesso nome; nome che in toscano viene a dire il forno delle grucce, e in milanese è composto di parole così eteroclite, così bisbetiche, così </w:t>
      </w:r>
      <w:proofErr w:type="spellStart"/>
      <w:r w:rsidR="008F7272" w:rsidRPr="008F7272">
        <w:rPr>
          <w:rFonts w:ascii="Georgia" w:eastAsia="Times New Roman" w:hAnsi="Georgia" w:cs="Times New Roman"/>
          <w:color w:val="252525"/>
          <w:sz w:val="13"/>
          <w:szCs w:val="13"/>
          <w:lang w:eastAsia="it-IT"/>
        </w:rPr>
        <w:t>salvatiche</w:t>
      </w:r>
      <w:proofErr w:type="spellEnd"/>
      <w:r w:rsidR="008F7272" w:rsidRPr="008F7272">
        <w:rPr>
          <w:rFonts w:ascii="Georgia" w:eastAsia="Times New Roman" w:hAnsi="Georgia" w:cs="Times New Roman"/>
          <w:color w:val="252525"/>
          <w:sz w:val="13"/>
          <w:szCs w:val="13"/>
          <w:lang w:eastAsia="it-IT"/>
        </w:rPr>
        <w:t>, che l’alfabeto della lingua non ha i segni per indicarne il suono</w:t>
      </w:r>
      <w:r w:rsidR="008F7272" w:rsidRPr="008F7272">
        <w:rPr>
          <w:rFonts w:ascii="Georgia" w:eastAsia="Times New Roman" w:hAnsi="Georgia" w:cs="Times New Roman"/>
          <w:color w:val="252525"/>
          <w:sz w:val="13"/>
          <w:lang w:eastAsia="it-IT"/>
        </w:rPr>
        <w:t> </w:t>
      </w:r>
      <w:hyperlink r:id="rId12" w:anchor="cite_note-1" w:history="1">
        <w:r w:rsidR="008F7272" w:rsidRPr="008F7272">
          <w:rPr>
            <w:rFonts w:ascii="Georgia" w:eastAsia="Times New Roman" w:hAnsi="Georgia" w:cs="Times New Roman"/>
            <w:color w:val="0B0080"/>
            <w:sz w:val="13"/>
            <w:vertAlign w:val="superscript"/>
            <w:lang w:eastAsia="it-IT"/>
          </w:rPr>
          <w:t>1</w:t>
        </w:r>
      </w:hyperlink>
      <w:r w:rsidR="008F7272" w:rsidRPr="008F7272">
        <w:rPr>
          <w:rFonts w:ascii="Georgia" w:eastAsia="Times New Roman" w:hAnsi="Georgia" w:cs="Times New Roman"/>
          <w:color w:val="252525"/>
          <w:sz w:val="13"/>
          <w:szCs w:val="13"/>
          <w:lang w:eastAsia="it-IT"/>
        </w:rPr>
        <w:t xml:space="preserve">. A quella parte s’avventò la gente. Quelli della bottega stavano interrogando il garzone tornato scarico, il quale, tutto sbigottito e abbaruffato, riferiva balbettando la sua trista avventura; quando si sente un </w:t>
      </w:r>
      <w:proofErr w:type="spellStart"/>
      <w:r w:rsidR="008F7272" w:rsidRPr="008F7272">
        <w:rPr>
          <w:rFonts w:ascii="Georgia" w:eastAsia="Times New Roman" w:hAnsi="Georgia" w:cs="Times New Roman"/>
          <w:color w:val="252525"/>
          <w:sz w:val="13"/>
          <w:szCs w:val="13"/>
          <w:lang w:eastAsia="it-IT"/>
        </w:rPr>
        <w:t>calpestìo</w:t>
      </w:r>
      <w:proofErr w:type="spellEnd"/>
      <w:r w:rsidR="008F7272" w:rsidRPr="008F7272">
        <w:rPr>
          <w:rFonts w:ascii="Georgia" w:eastAsia="Times New Roman" w:hAnsi="Georgia" w:cs="Times New Roman"/>
          <w:color w:val="252525"/>
          <w:sz w:val="13"/>
          <w:szCs w:val="13"/>
          <w:lang w:eastAsia="it-IT"/>
        </w:rPr>
        <w:t xml:space="preserve"> e un </w:t>
      </w:r>
      <w:proofErr w:type="spellStart"/>
      <w:r w:rsidR="008F7272" w:rsidRPr="008F7272">
        <w:rPr>
          <w:rFonts w:ascii="Georgia" w:eastAsia="Times New Roman" w:hAnsi="Georgia" w:cs="Times New Roman"/>
          <w:color w:val="252525"/>
          <w:sz w:val="13"/>
          <w:szCs w:val="13"/>
          <w:lang w:eastAsia="it-IT"/>
        </w:rPr>
        <w:t>urlìo</w:t>
      </w:r>
      <w:proofErr w:type="spellEnd"/>
      <w:r w:rsidR="008F7272" w:rsidRPr="008F7272">
        <w:rPr>
          <w:rFonts w:ascii="Georgia" w:eastAsia="Times New Roman" w:hAnsi="Georgia" w:cs="Times New Roman"/>
          <w:color w:val="252525"/>
          <w:sz w:val="13"/>
          <w:szCs w:val="13"/>
          <w:lang w:eastAsia="it-IT"/>
        </w:rPr>
        <w:t xml:space="preserve"> insieme; cresce e s’avvicina; compariscono i forieri della masnada.</w:t>
      </w:r>
    </w:p>
    <w:p w:rsidR="008F7272" w:rsidRPr="008F7272" w:rsidRDefault="008F7272" w:rsidP="008F7272">
      <w:pPr>
        <w:shd w:val="clear" w:color="auto" w:fill="FFFFFF"/>
        <w:spacing w:before="120" w:after="120" w:line="240" w:lineRule="auto"/>
        <w:ind w:firstLine="480"/>
        <w:jc w:val="both"/>
        <w:rPr>
          <w:rFonts w:ascii="Georgia" w:eastAsia="Times New Roman" w:hAnsi="Georgia" w:cs="Times New Roman"/>
          <w:color w:val="252525"/>
          <w:sz w:val="13"/>
          <w:szCs w:val="13"/>
          <w:lang w:eastAsia="it-IT"/>
        </w:rPr>
      </w:pPr>
      <w:r w:rsidRPr="008F7272">
        <w:rPr>
          <w:rFonts w:ascii="Georgia" w:eastAsia="Times New Roman" w:hAnsi="Georgia" w:cs="Times New Roman"/>
          <w:color w:val="252525"/>
          <w:sz w:val="13"/>
          <w:szCs w:val="13"/>
          <w:lang w:eastAsia="it-IT"/>
        </w:rPr>
        <w:t>Serra, serra; presto, presto: uno corre a chiedere aiuto al capitano di giustizia; gli altri chiudono in fretta la bottega, e appuntellano i battenti. La gente comincia a affollarsi di fuori, e a gridare: “ pane! pane! aprite! aprite! ”</w:t>
      </w:r>
    </w:p>
    <w:p w:rsidR="008F7272" w:rsidRPr="008F7272" w:rsidRDefault="008F7272" w:rsidP="008F7272">
      <w:pPr>
        <w:shd w:val="clear" w:color="auto" w:fill="FFFFFF"/>
        <w:spacing w:before="120" w:after="120" w:line="240" w:lineRule="auto"/>
        <w:ind w:firstLine="480"/>
        <w:jc w:val="both"/>
        <w:rPr>
          <w:rFonts w:ascii="Georgia" w:eastAsia="Times New Roman" w:hAnsi="Georgia" w:cs="Times New Roman"/>
          <w:color w:val="252525"/>
          <w:sz w:val="13"/>
          <w:szCs w:val="13"/>
          <w:lang w:eastAsia="it-IT"/>
        </w:rPr>
      </w:pPr>
      <w:r w:rsidRPr="008F7272">
        <w:rPr>
          <w:rFonts w:ascii="Georgia" w:eastAsia="Times New Roman" w:hAnsi="Georgia" w:cs="Times New Roman"/>
          <w:color w:val="252525"/>
          <w:sz w:val="13"/>
          <w:szCs w:val="13"/>
          <w:lang w:eastAsia="it-IT"/>
        </w:rPr>
        <w:t>Pochi momenti dopo, arriva il capitano di giustizia, con una scorta d’alabardieri. “ Largo, largo, figliuoli: a casa, a casa; fate luogo al</w:t>
      </w:r>
    </w:p>
    <w:p w:rsidR="008F7272" w:rsidRPr="008F7272" w:rsidRDefault="008F7272" w:rsidP="008F7272">
      <w:pPr>
        <w:shd w:val="clear" w:color="auto" w:fill="FFFFFF"/>
        <w:spacing w:before="120" w:after="120" w:line="240" w:lineRule="auto"/>
        <w:ind w:firstLine="480"/>
        <w:jc w:val="both"/>
        <w:rPr>
          <w:rFonts w:ascii="Georgia" w:eastAsia="Times New Roman" w:hAnsi="Georgia" w:cs="Times New Roman"/>
          <w:color w:val="252525"/>
          <w:sz w:val="13"/>
          <w:szCs w:val="13"/>
          <w:lang w:eastAsia="it-IT"/>
        </w:rPr>
      </w:pPr>
    </w:p>
    <w:p w:rsidR="008F7272" w:rsidRPr="008F7272" w:rsidRDefault="008F7272" w:rsidP="008F727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52525"/>
          <w:sz w:val="13"/>
          <w:szCs w:val="13"/>
          <w:lang w:eastAsia="it-IT"/>
        </w:rPr>
      </w:pPr>
      <w:r>
        <w:rPr>
          <w:rFonts w:ascii="Georgia" w:eastAsia="Times New Roman" w:hAnsi="Georgia" w:cs="Times New Roman"/>
          <w:noProof/>
          <w:color w:val="0B0080"/>
          <w:sz w:val="13"/>
          <w:szCs w:val="13"/>
          <w:lang w:eastAsia="it-IT"/>
        </w:rPr>
        <w:drawing>
          <wp:inline distT="0" distB="0" distL="0" distR="0">
            <wp:extent cx="4284980" cy="3388360"/>
            <wp:effectExtent l="19050" t="0" r="1270" b="0"/>
            <wp:docPr id="15" name="Immagine 15" descr="I promessi sposi 173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 promessi sposi 173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338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272" w:rsidRPr="008F7272" w:rsidRDefault="008F7272" w:rsidP="008F7272">
      <w:pPr>
        <w:shd w:val="clear" w:color="auto" w:fill="FFFFFF"/>
        <w:spacing w:before="120" w:after="120" w:line="240" w:lineRule="auto"/>
        <w:ind w:firstLine="480"/>
        <w:jc w:val="both"/>
        <w:rPr>
          <w:rFonts w:ascii="Georgia" w:eastAsia="Times New Roman" w:hAnsi="Georgia" w:cs="Times New Roman"/>
          <w:color w:val="252525"/>
          <w:sz w:val="13"/>
          <w:szCs w:val="13"/>
          <w:lang w:eastAsia="it-IT"/>
        </w:rPr>
      </w:pPr>
      <w:r w:rsidRPr="008F7272">
        <w:rPr>
          <w:rFonts w:ascii="Georgia" w:eastAsia="Times New Roman" w:hAnsi="Georgia" w:cs="Times New Roman"/>
          <w:color w:val="252525"/>
          <w:sz w:val="13"/>
          <w:szCs w:val="13"/>
          <w:lang w:eastAsia="it-IT"/>
        </w:rPr>
        <w:br/>
        <w:t>capitano di giustizia, ” grida lui e gli alabardieri. La gente, che non</w:t>
      </w:r>
    </w:p>
    <w:p w:rsidR="008F7272" w:rsidRPr="008F7272" w:rsidRDefault="008F7272" w:rsidP="008F7272">
      <w:pPr>
        <w:shd w:val="clear" w:color="auto" w:fill="FFFFFF"/>
        <w:spacing w:before="120" w:after="120" w:line="240" w:lineRule="auto"/>
        <w:ind w:firstLine="480"/>
        <w:jc w:val="both"/>
        <w:rPr>
          <w:rFonts w:ascii="Georgia" w:eastAsia="Times New Roman" w:hAnsi="Georgia" w:cs="Times New Roman"/>
          <w:color w:val="252525"/>
          <w:sz w:val="13"/>
          <w:szCs w:val="13"/>
          <w:lang w:eastAsia="it-IT"/>
        </w:rPr>
      </w:pPr>
    </w:p>
    <w:p w:rsidR="008F7272" w:rsidRPr="008F7272" w:rsidRDefault="00920872" w:rsidP="008F7272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Georgia" w:eastAsia="Times New Roman" w:hAnsi="Georgia" w:cs="Times New Roman"/>
          <w:color w:val="252525"/>
          <w:sz w:val="12"/>
          <w:szCs w:val="12"/>
          <w:lang w:eastAsia="it-IT"/>
        </w:rPr>
      </w:pPr>
      <w:hyperlink r:id="rId15" w:anchor="cite_ref-1" w:history="1">
        <w:r w:rsidR="008F7272" w:rsidRPr="008F7272">
          <w:rPr>
            <w:rFonts w:ascii="Georgia" w:eastAsia="Times New Roman" w:hAnsi="Georgia" w:cs="Times New Roman"/>
            <w:color w:val="0B0080"/>
            <w:sz w:val="12"/>
            <w:lang w:eastAsia="it-IT"/>
          </w:rPr>
          <w:t>Salta</w:t>
        </w:r>
        <w:r w:rsidR="008F7272" w:rsidRPr="008F7272">
          <w:rPr>
            <w:rFonts w:ascii="Times New Roman" w:eastAsia="Times New Roman" w:hAnsi="Times New Roman" w:cs="Times New Roman"/>
            <w:color w:val="0B0080"/>
            <w:sz w:val="12"/>
            <w:lang w:eastAsia="it-IT"/>
          </w:rPr>
          <w:t>↑</w:t>
        </w:r>
      </w:hyperlink>
      <w:r w:rsidR="008F7272" w:rsidRPr="008F7272">
        <w:rPr>
          <w:rFonts w:ascii="Georgia" w:eastAsia="Times New Roman" w:hAnsi="Georgia" w:cs="Times New Roman"/>
          <w:color w:val="252525"/>
          <w:sz w:val="12"/>
          <w:lang w:eastAsia="it-IT"/>
        </w:rPr>
        <w:t> </w:t>
      </w:r>
      <w:proofErr w:type="spellStart"/>
      <w:r w:rsidR="008F7272" w:rsidRPr="008F7272">
        <w:rPr>
          <w:rFonts w:ascii="Georgia" w:eastAsia="Times New Roman" w:hAnsi="Georgia" w:cs="Times New Roman"/>
          <w:color w:val="252525"/>
          <w:sz w:val="15"/>
          <w:lang w:eastAsia="it-IT"/>
        </w:rPr>
        <w:t>El</w:t>
      </w:r>
      <w:proofErr w:type="spellEnd"/>
      <w:r w:rsidR="008F7272" w:rsidRPr="008F7272">
        <w:rPr>
          <w:rFonts w:ascii="Georgia" w:eastAsia="Times New Roman" w:hAnsi="Georgia" w:cs="Times New Roman"/>
          <w:color w:val="252525"/>
          <w:sz w:val="15"/>
          <w:lang w:eastAsia="it-IT"/>
        </w:rPr>
        <w:t xml:space="preserve"> </w:t>
      </w:r>
      <w:proofErr w:type="spellStart"/>
      <w:r w:rsidR="008F7272" w:rsidRPr="008F7272">
        <w:rPr>
          <w:rFonts w:ascii="Georgia" w:eastAsia="Times New Roman" w:hAnsi="Georgia" w:cs="Times New Roman"/>
          <w:color w:val="252525"/>
          <w:sz w:val="15"/>
          <w:lang w:eastAsia="it-IT"/>
        </w:rPr>
        <w:t>prestin</w:t>
      </w:r>
      <w:proofErr w:type="spellEnd"/>
      <w:r w:rsidR="008F7272" w:rsidRPr="008F7272">
        <w:rPr>
          <w:rFonts w:ascii="Georgia" w:eastAsia="Times New Roman" w:hAnsi="Georgia" w:cs="Times New Roman"/>
          <w:color w:val="252525"/>
          <w:sz w:val="15"/>
          <w:lang w:eastAsia="it-IT"/>
        </w:rPr>
        <w:t xml:space="preserve"> di </w:t>
      </w:r>
      <w:proofErr w:type="spellStart"/>
      <w:r w:rsidR="008F7272" w:rsidRPr="008F7272">
        <w:rPr>
          <w:rFonts w:ascii="Georgia" w:eastAsia="Times New Roman" w:hAnsi="Georgia" w:cs="Times New Roman"/>
          <w:color w:val="252525"/>
          <w:sz w:val="15"/>
          <w:lang w:eastAsia="it-IT"/>
        </w:rPr>
        <w:t>scansc</w:t>
      </w:r>
      <w:proofErr w:type="spellEnd"/>
      <w:r w:rsidR="008F7272" w:rsidRPr="008F7272">
        <w:rPr>
          <w:rFonts w:ascii="Georgia" w:eastAsia="Times New Roman" w:hAnsi="Georgia" w:cs="Times New Roman"/>
          <w:color w:val="252525"/>
          <w:sz w:val="15"/>
          <w:lang w:eastAsia="it-IT"/>
        </w:rPr>
        <w:t>.</w:t>
      </w:r>
    </w:p>
    <w:p w:rsidR="00FD710F" w:rsidRDefault="00FD710F"/>
    <w:sectPr w:rsidR="00FD710F" w:rsidSect="00CD10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0104A"/>
    <w:multiLevelType w:val="multilevel"/>
    <w:tmpl w:val="0EC63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01FE1"/>
    <w:multiLevelType w:val="multilevel"/>
    <w:tmpl w:val="4C04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CF3B1F"/>
    <w:multiLevelType w:val="multilevel"/>
    <w:tmpl w:val="9F58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86382A"/>
    <w:multiLevelType w:val="multilevel"/>
    <w:tmpl w:val="D14E3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/>
  <w:defaultTabStop w:val="708"/>
  <w:hyphenationZone w:val="283"/>
  <w:characterSpacingControl w:val="doNotCompress"/>
  <w:compat/>
  <w:rsids>
    <w:rsidRoot w:val="00FD710F"/>
    <w:rsid w:val="001C7849"/>
    <w:rsid w:val="00311F33"/>
    <w:rsid w:val="00601410"/>
    <w:rsid w:val="00875BA6"/>
    <w:rsid w:val="008F7272"/>
    <w:rsid w:val="00920872"/>
    <w:rsid w:val="00C63315"/>
    <w:rsid w:val="00CD1018"/>
    <w:rsid w:val="00FD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1018"/>
  </w:style>
  <w:style w:type="paragraph" w:styleId="Titolo3">
    <w:name w:val="heading 3"/>
    <w:basedOn w:val="Normale"/>
    <w:link w:val="Titolo3Carattere"/>
    <w:uiPriority w:val="9"/>
    <w:qFormat/>
    <w:rsid w:val="00FD71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D71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7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710F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D710F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D7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emma">
    <w:name w:val="lemma"/>
    <w:basedOn w:val="Carpredefinitoparagrafo"/>
    <w:rsid w:val="00FD710F"/>
  </w:style>
  <w:style w:type="character" w:styleId="Collegamentoipertestuale">
    <w:name w:val="Hyperlink"/>
    <w:basedOn w:val="Carpredefinitoparagrafo"/>
    <w:uiPriority w:val="99"/>
    <w:semiHidden/>
    <w:unhideWhenUsed/>
    <w:rsid w:val="00FD710F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FD710F"/>
  </w:style>
  <w:style w:type="character" w:styleId="Enfasigrassetto">
    <w:name w:val="Strong"/>
    <w:basedOn w:val="Carpredefinitoparagrafo"/>
    <w:uiPriority w:val="22"/>
    <w:qFormat/>
    <w:rsid w:val="00FD710F"/>
    <w:rPr>
      <w:b/>
      <w:bCs/>
    </w:rPr>
  </w:style>
  <w:style w:type="character" w:styleId="Enfasicorsivo">
    <w:name w:val="Emphasis"/>
    <w:basedOn w:val="Carpredefinitoparagrafo"/>
    <w:uiPriority w:val="20"/>
    <w:qFormat/>
    <w:rsid w:val="00FD710F"/>
    <w:rPr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FD71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FD710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FD710F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FD710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FD710F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tem-related-title">
    <w:name w:val="item-related-title"/>
    <w:basedOn w:val="Carpredefinitoparagrafo"/>
    <w:rsid w:val="00FD710F"/>
  </w:style>
  <w:style w:type="character" w:customStyle="1" w:styleId="item-related-text">
    <w:name w:val="item-related-text"/>
    <w:basedOn w:val="Carpredefinitoparagrafo"/>
    <w:rsid w:val="00FD710F"/>
  </w:style>
  <w:style w:type="character" w:customStyle="1" w:styleId="adv-text">
    <w:name w:val="adv-text"/>
    <w:basedOn w:val="Carpredefinitoparagrafo"/>
    <w:rsid w:val="00FD710F"/>
  </w:style>
  <w:style w:type="character" w:customStyle="1" w:styleId="mw-cite-backlink">
    <w:name w:val="mw-cite-backlink"/>
    <w:basedOn w:val="Carpredefinitoparagrafo"/>
    <w:rsid w:val="008F7272"/>
  </w:style>
  <w:style w:type="character" w:customStyle="1" w:styleId="cite-accessibility-label">
    <w:name w:val="cite-accessibility-label"/>
    <w:basedOn w:val="Carpredefinitoparagrafo"/>
    <w:rsid w:val="008F7272"/>
  </w:style>
  <w:style w:type="character" w:customStyle="1" w:styleId="reference-text">
    <w:name w:val="reference-text"/>
    <w:basedOn w:val="Carpredefinitoparagrafo"/>
    <w:rsid w:val="008F72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4641">
          <w:marLeft w:val="0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767">
          <w:marLeft w:val="-106"/>
          <w:marRight w:val="-1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3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08349">
                      <w:marLeft w:val="0"/>
                      <w:marRight w:val="10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4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3418">
          <w:marLeft w:val="0"/>
          <w:marRight w:val="0"/>
          <w:marTop w:val="1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5730">
                  <w:marLeft w:val="106"/>
                  <w:marRight w:val="10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0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03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9979359">
          <w:marLeft w:val="-106"/>
          <w:marRight w:val="-1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15333">
                      <w:marLeft w:val="-106"/>
                      <w:marRight w:val="-10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85356">
                              <w:marLeft w:val="0"/>
                              <w:marRight w:val="0"/>
                              <w:marTop w:val="0"/>
                              <w:marBottom w:val="1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23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799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24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096276">
                                  <w:marLeft w:val="0"/>
                                  <w:marRight w:val="10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59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2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65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08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50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11" w:color="CCCCCC"/>
                    <w:right w:val="none" w:sz="0" w:space="0" w:color="auto"/>
                  </w:divBdr>
                </w:div>
                <w:div w:id="60183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11" w:color="CCCCCC"/>
                    <w:right w:val="none" w:sz="0" w:space="0" w:color="auto"/>
                  </w:divBdr>
                  <w:divsChild>
                    <w:div w:id="172833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48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11" w:color="CCCCCC"/>
                    <w:right w:val="none" w:sz="0" w:space="0" w:color="auto"/>
                  </w:divBdr>
                  <w:divsChild>
                    <w:div w:id="117152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5223">
                          <w:marLeft w:val="0"/>
                          <w:marRight w:val="0"/>
                          <w:marTop w:val="0"/>
                          <w:marBottom w:val="1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82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3569804">
                  <w:marLeft w:val="0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11" w:color="CCCCCC"/>
                    <w:right w:val="none" w:sz="0" w:space="0" w:color="auto"/>
                  </w:divBdr>
                  <w:divsChild>
                    <w:div w:id="94623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44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87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0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94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1239">
          <w:marLeft w:val="0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treccani.it/enc/media/share/images/orig/system/galleries/NPT/VOL_1/IMMAGINI/alabarda.jpg" TargetMode="External"/><Relationship Id="rId13" Type="http://schemas.openxmlformats.org/officeDocument/2006/relationships/hyperlink" Target="https://it.wikisource.org/wiki/File:I_promessi_sposi_173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hyperlink" Target="https://it.wikisource.org/wiki/Pagina:I_promessi_sposi_(1840).djvu/24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it.wikisource.org/wiki/Pagina:I_promessi_sposi_(1840).djvu/249" TargetMode="External"/><Relationship Id="rId10" Type="http://schemas.openxmlformats.org/officeDocument/2006/relationships/hyperlink" Target="http://www.treccani.it/enciclopedia/guardia-svizzer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eccani.it/enciclopedia/europa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3F354-C983-45CF-8397-FAFD7967C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2017-02-01T17:50:00Z</dcterms:created>
  <dcterms:modified xsi:type="dcterms:W3CDTF">2017-02-02T15:35:00Z</dcterms:modified>
</cp:coreProperties>
</file>